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5197" w14:textId="130F51D8" w:rsidR="00BF5C4C" w:rsidRPr="0016352F" w:rsidRDefault="00091949">
      <w:pPr>
        <w:rPr>
          <w:b/>
          <w:bCs/>
        </w:rPr>
      </w:pPr>
      <w:r w:rsidRPr="0016352F">
        <w:rPr>
          <w:b/>
          <w:bCs/>
        </w:rPr>
        <w:t>Hazard Assessment Event:</w:t>
      </w:r>
      <w:r w:rsidRPr="0016352F">
        <w:rPr>
          <w:b/>
          <w:bCs/>
        </w:rPr>
        <w:tab/>
      </w:r>
      <w:r w:rsidR="00F95436">
        <w:rPr>
          <w:b/>
          <w:bCs/>
        </w:rPr>
        <w:t>Tornado</w:t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="00010359">
        <w:rPr>
          <w:b/>
          <w:bCs/>
        </w:rPr>
        <w:tab/>
      </w:r>
      <w:r w:rsidRPr="0016352F">
        <w:rPr>
          <w:b/>
          <w:bCs/>
        </w:rPr>
        <w:t>Regulated</w:t>
      </w:r>
      <w:r w:rsidR="00010359">
        <w:rPr>
          <w:b/>
          <w:bCs/>
        </w:rPr>
        <w:t xml:space="preserve"> </w:t>
      </w:r>
      <w:r w:rsidRPr="0016352F">
        <w:rPr>
          <w:b/>
          <w:bCs/>
        </w:rPr>
        <w:t xml:space="preserve">Entity </w:t>
      </w:r>
      <w:r w:rsidR="00010359">
        <w:rPr>
          <w:b/>
          <w:bCs/>
        </w:rPr>
        <w:t xml:space="preserve">or Community </w:t>
      </w:r>
      <w:r w:rsidRPr="0016352F">
        <w:rPr>
          <w:b/>
          <w:bCs/>
        </w:rPr>
        <w:t>Focus:</w:t>
      </w:r>
      <w:r w:rsidRPr="0016352F">
        <w:rPr>
          <w:b/>
          <w:bCs/>
        </w:rPr>
        <w:tab/>
      </w:r>
      <w:r w:rsidR="00F95436">
        <w:rPr>
          <w:b/>
          <w:bCs/>
        </w:rPr>
        <w:t>Temporary Residence/Hotel/Motel</w:t>
      </w:r>
    </w:p>
    <w:tbl>
      <w:tblPr>
        <w:tblStyle w:val="GridTable4-Accent5"/>
        <w:tblW w:w="18445" w:type="dxa"/>
        <w:tblLook w:val="04A0" w:firstRow="1" w:lastRow="0" w:firstColumn="1" w:lastColumn="0" w:noHBand="0" w:noVBand="1"/>
      </w:tblPr>
      <w:tblGrid>
        <w:gridCol w:w="2785"/>
        <w:gridCol w:w="5463"/>
        <w:gridCol w:w="5247"/>
        <w:gridCol w:w="4950"/>
      </w:tblGrid>
      <w:tr w:rsidR="00091949" w14:paraId="20A9C23B" w14:textId="3ACC90B1" w:rsidTr="00E1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F7581A2" w14:textId="778D8B32" w:rsidR="00091949" w:rsidRDefault="00091949">
            <w:r>
              <w:t>Risk Category</w:t>
            </w:r>
          </w:p>
        </w:tc>
        <w:tc>
          <w:tcPr>
            <w:tcW w:w="5463" w:type="dxa"/>
          </w:tcPr>
          <w:p w14:paraId="69FB0DDF" w14:textId="620E2EB6" w:rsidR="00091949" w:rsidRDefault="00091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Identified Risks</w:t>
            </w:r>
          </w:p>
        </w:tc>
        <w:tc>
          <w:tcPr>
            <w:tcW w:w="5247" w:type="dxa"/>
          </w:tcPr>
          <w:p w14:paraId="43064EB4" w14:textId="38FEF49F" w:rsidR="00091949" w:rsidRDefault="000A3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LHD Preparedness Focus (what is needed for response/recovery)</w:t>
            </w:r>
          </w:p>
        </w:tc>
        <w:tc>
          <w:tcPr>
            <w:tcW w:w="4950" w:type="dxa"/>
          </w:tcPr>
          <w:p w14:paraId="54D7BBAE" w14:textId="147161A9" w:rsidR="00091949" w:rsidRDefault="00091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Facility/Community Partner Potential Preparedness Focus</w:t>
            </w:r>
          </w:p>
        </w:tc>
      </w:tr>
      <w:tr w:rsidR="00091949" w14:paraId="708BF83C" w14:textId="59940B9A" w:rsidTr="00E1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AD01EC9" w14:textId="0FA02ECF" w:rsidR="00091949" w:rsidRDefault="00091949">
            <w:r>
              <w:t>Food Safety</w:t>
            </w:r>
          </w:p>
        </w:tc>
        <w:tc>
          <w:tcPr>
            <w:tcW w:w="5463" w:type="dxa"/>
          </w:tcPr>
          <w:p w14:paraId="412AA0B1" w14:textId="77777777" w:rsidR="00755371" w:rsidRPr="003147CC" w:rsidRDefault="00755371" w:rsidP="007553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</w:rPr>
            </w:pPr>
            <w:r w:rsidRPr="003147CC">
              <w:rPr>
                <w:rFonts w:ascii="Arial" w:hAnsi="Arial" w:cs="Arial"/>
                <w:kern w:val="0"/>
              </w:rPr>
              <w:t>Spoilage from power loss, asbestos/toxin contamination</w:t>
            </w:r>
          </w:p>
          <w:p w14:paraId="2D39E6A7" w14:textId="1B636EE9" w:rsidR="00091949" w:rsidRPr="003147CC" w:rsidRDefault="00755371" w:rsidP="00755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7CC">
              <w:rPr>
                <w:rFonts w:ascii="Arial" w:hAnsi="Arial" w:cs="Arial"/>
                <w:kern w:val="0"/>
              </w:rPr>
              <w:t>in food facilities, pests from debris</w:t>
            </w:r>
          </w:p>
        </w:tc>
        <w:tc>
          <w:tcPr>
            <w:tcW w:w="5247" w:type="dxa"/>
          </w:tcPr>
          <w:p w14:paraId="2B551A58" w14:textId="4AEF5855" w:rsidR="001654A9" w:rsidRDefault="001654A9" w:rsidP="001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LHD: inspect food preparation/storage areas for damage and notify facility of what is required to reopen/operate safely; close f</w:t>
            </w:r>
            <w:r w:rsidR="002C2EEE">
              <w:t>acility if needed; reinspect to assure regulatory safety requirements are met prior to reopening</w:t>
            </w:r>
            <w:r w:rsidR="00585475">
              <w:t xml:space="preserve">; Consider providing educational/informational materials to facilities pre-event to </w:t>
            </w:r>
            <w:r w:rsidR="00E47778">
              <w:t>remind them what will be needed to remain operational or reopen during and post-event.</w:t>
            </w:r>
            <w:r w:rsidR="003A0C0E">
              <w:t xml:space="preserve"> </w:t>
            </w:r>
          </w:p>
          <w:p w14:paraId="5EAFE1C5" w14:textId="005A82B5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1F8E06C9" w14:textId="40A81AD3" w:rsidR="003159D9" w:rsidRDefault="00315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Facility: </w:t>
            </w:r>
            <w:r w:rsidR="00323C35">
              <w:t xml:space="preserve">Pre-event: </w:t>
            </w:r>
            <w:r w:rsidR="00910482">
              <w:t>Only i</w:t>
            </w:r>
            <w:r w:rsidR="00A0744A">
              <w:t xml:space="preserve">f time </w:t>
            </w:r>
            <w:proofErr w:type="gramStart"/>
            <w:r w:rsidR="00A0744A">
              <w:t>permit</w:t>
            </w:r>
            <w:proofErr w:type="gramEnd"/>
            <w:r w:rsidR="00A0744A">
              <w:t>, sea</w:t>
            </w:r>
            <w:r w:rsidR="00F632A1">
              <w:t>l walk-ins and freezer and turn temp down low; turn off gas and electricity</w:t>
            </w:r>
            <w:r w:rsidR="005C1092">
              <w:t>.</w:t>
            </w:r>
            <w:r w:rsidR="003A0C0E">
              <w:t xml:space="preserve"> Post-event, </w:t>
            </w:r>
            <w:r w:rsidR="005939BA">
              <w:t xml:space="preserve">if safe, use generators if available to provide electricity for food storage, or alternative food storage such as refrigerator truck; </w:t>
            </w:r>
            <w:r w:rsidR="003A0C0E">
              <w:t>d</w:t>
            </w:r>
            <w:r>
              <w:t>iscard spoiled/contaminated food</w:t>
            </w:r>
            <w:r w:rsidR="001538E4">
              <w:t>, clean/repair food prep/storage equipment and areas,</w:t>
            </w:r>
            <w:r w:rsidR="00323FE5">
              <w:t xml:space="preserve"> address any pest issues; if rooms </w:t>
            </w:r>
            <w:proofErr w:type="gramStart"/>
            <w:r w:rsidR="00323FE5">
              <w:t>still</w:t>
            </w:r>
            <w:proofErr w:type="gramEnd"/>
            <w:r w:rsidR="00323FE5">
              <w:t xml:space="preserve"> habitable, provide </w:t>
            </w:r>
            <w:r w:rsidR="007B0534">
              <w:t>alternative</w:t>
            </w:r>
            <w:r w:rsidR="00323FE5">
              <w:t xml:space="preserve"> safe food options of guests</w:t>
            </w:r>
            <w:r w:rsidR="0063064B">
              <w:t>; provide PPE for staff</w:t>
            </w:r>
            <w:r w:rsidR="007B0534">
              <w:t xml:space="preserve"> and guests</w:t>
            </w:r>
            <w:r w:rsidR="0063064B">
              <w:t xml:space="preserve"> as needed</w:t>
            </w:r>
          </w:p>
        </w:tc>
      </w:tr>
      <w:tr w:rsidR="00091949" w14:paraId="7B15EE3E" w14:textId="26A71FD1" w:rsidTr="00E15D6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4E3F64E" w14:textId="043E97FB" w:rsidR="00091949" w:rsidRDefault="00091949">
            <w:r>
              <w:t>Water &amp; Sanitation</w:t>
            </w:r>
          </w:p>
        </w:tc>
        <w:tc>
          <w:tcPr>
            <w:tcW w:w="5463" w:type="dxa"/>
          </w:tcPr>
          <w:p w14:paraId="186CF7EA" w14:textId="0470003A" w:rsidR="00091949" w:rsidRPr="003147CC" w:rsidRDefault="00755371" w:rsidP="003147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7CC">
              <w:rPr>
                <w:rFonts w:ascii="Arial" w:hAnsi="Arial" w:cs="Arial"/>
                <w:kern w:val="0"/>
              </w:rPr>
              <w:t>Damaged pipelines, chemical spills into water &amp; soil,</w:t>
            </w:r>
            <w:r w:rsidR="003147CC">
              <w:rPr>
                <w:rFonts w:ascii="Arial" w:hAnsi="Arial" w:cs="Arial"/>
                <w:kern w:val="0"/>
              </w:rPr>
              <w:t xml:space="preserve"> </w:t>
            </w:r>
            <w:r w:rsidRPr="003147CC">
              <w:rPr>
                <w:rFonts w:ascii="Arial" w:hAnsi="Arial" w:cs="Arial"/>
                <w:kern w:val="0"/>
              </w:rPr>
              <w:t>sewage/ag runoff contamination</w:t>
            </w:r>
          </w:p>
        </w:tc>
        <w:tc>
          <w:tcPr>
            <w:tcW w:w="5247" w:type="dxa"/>
          </w:tcPr>
          <w:p w14:paraId="46FE4885" w14:textId="77777777" w:rsidR="005939BA" w:rsidRDefault="005939BA" w:rsidP="00593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LHD: Check facility status for water; if on PWS, notify if there are boil water orders and determine how facility is providing alternate water </w:t>
            </w:r>
            <w:proofErr w:type="gramStart"/>
            <w:r>
              <w:t>supply;</w:t>
            </w:r>
            <w:proofErr w:type="gramEnd"/>
            <w:r>
              <w:t xml:space="preserve"> if not possible should facility be closed? Do toilet facilities work; if not, facility should provide safe alternative; sampling as needed</w:t>
            </w:r>
          </w:p>
          <w:p w14:paraId="56001A3C" w14:textId="53A40918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74513E90" w14:textId="5819DCB3" w:rsidR="008B50FC" w:rsidRDefault="00DA7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 storing emergency water supply in advance.</w:t>
            </w:r>
          </w:p>
          <w:p w14:paraId="747C63BF" w14:textId="78EAEF1F" w:rsidR="00365B31" w:rsidRDefault="00A33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Notify LHD of disruptio</w:t>
            </w:r>
            <w:r w:rsidR="00FC254B">
              <w:t>n/change in conditions of onsite potable water supply within 24 hours; receive approval for source/method of treatment for a</w:t>
            </w:r>
            <w:r w:rsidR="00A21813">
              <w:t xml:space="preserve"> temporary or permanent supply;</w:t>
            </w:r>
            <w:r w:rsidR="008B50FC">
              <w:t xml:space="preserve"> Evacuate facility </w:t>
            </w:r>
            <w:r w:rsidR="00DA7B96">
              <w:t>if</w:t>
            </w:r>
            <w:r w:rsidR="008B50FC">
              <w:t xml:space="preserve"> </w:t>
            </w:r>
            <w:proofErr w:type="spellStart"/>
            <w:r w:rsidR="00DA7B96">
              <w:t>if</w:t>
            </w:r>
            <w:proofErr w:type="spellEnd"/>
            <w:r w:rsidR="00DA7B96">
              <w:t xml:space="preserve"> needed until </w:t>
            </w:r>
            <w:r w:rsidR="008B50FC">
              <w:t>safe water</w:t>
            </w:r>
            <w:r w:rsidR="00DA7B96">
              <w:t>/sanitation can be provided</w:t>
            </w:r>
          </w:p>
        </w:tc>
      </w:tr>
      <w:tr w:rsidR="00091949" w14:paraId="2CD4D356" w14:textId="630B99E2" w:rsidTr="00E1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2E5E042" w14:textId="77C16108" w:rsidR="00091949" w:rsidRDefault="00091949">
            <w:r>
              <w:t>Air Quality/Respiratory Risks</w:t>
            </w:r>
          </w:p>
        </w:tc>
        <w:tc>
          <w:tcPr>
            <w:tcW w:w="5463" w:type="dxa"/>
          </w:tcPr>
          <w:p w14:paraId="17D907A4" w14:textId="434BEAAF" w:rsidR="00091949" w:rsidRPr="003147CC" w:rsidRDefault="00755371" w:rsidP="003147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7CC">
              <w:rPr>
                <w:rFonts w:ascii="Arial" w:hAnsi="Arial" w:cs="Arial"/>
                <w:kern w:val="0"/>
              </w:rPr>
              <w:t>Dust, asbestos, and chemical releases; respiratory</w:t>
            </w:r>
            <w:r w:rsidR="003147CC">
              <w:rPr>
                <w:rFonts w:ascii="Arial" w:hAnsi="Arial" w:cs="Arial"/>
                <w:kern w:val="0"/>
              </w:rPr>
              <w:t xml:space="preserve"> </w:t>
            </w:r>
            <w:r w:rsidR="0073552D" w:rsidRPr="003147CC">
              <w:rPr>
                <w:rFonts w:ascii="Arial" w:hAnsi="Arial" w:cs="Arial"/>
                <w:kern w:val="0"/>
              </w:rPr>
              <w:t>I</w:t>
            </w:r>
            <w:r w:rsidRPr="003147CC">
              <w:rPr>
                <w:rFonts w:ascii="Arial" w:hAnsi="Arial" w:cs="Arial"/>
                <w:kern w:val="0"/>
              </w:rPr>
              <w:t>rritation</w:t>
            </w:r>
            <w:r w:rsidR="0073552D" w:rsidRPr="003147CC">
              <w:rPr>
                <w:rFonts w:ascii="Arial" w:hAnsi="Arial" w:cs="Arial"/>
                <w:kern w:val="0"/>
              </w:rPr>
              <w:t>, asthma, respiratory infections</w:t>
            </w:r>
          </w:p>
        </w:tc>
        <w:tc>
          <w:tcPr>
            <w:tcW w:w="5247" w:type="dxa"/>
          </w:tcPr>
          <w:p w14:paraId="3CE93856" w14:textId="310EEA45" w:rsidR="007B0534" w:rsidRDefault="007B0534" w:rsidP="007B0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LHD: identify and assess air quality risks</w:t>
            </w:r>
            <w:r w:rsidR="004939BC">
              <w:t xml:space="preserve"> and advise facilities on measures to improve air quality</w:t>
            </w:r>
          </w:p>
          <w:p w14:paraId="2F81212C" w14:textId="0C19DBA9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624D4FA9" w14:textId="77777777" w:rsidR="008C3982" w:rsidRDefault="008C3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Facility – check for damage to HVAC, repair/clean, provide PPE</w:t>
            </w:r>
            <w:r w:rsidR="007B0534">
              <w:t xml:space="preserve"> to staff and guests</w:t>
            </w:r>
          </w:p>
          <w:p w14:paraId="4F1B6AE9" w14:textId="06CAAAAD" w:rsidR="007A568D" w:rsidRDefault="007A5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Check for smell of gas and evacuate immediately if </w:t>
            </w:r>
            <w:r w:rsidR="00FB2141">
              <w:t>and leave door open; report to appropriate response agency</w:t>
            </w:r>
          </w:p>
        </w:tc>
      </w:tr>
      <w:tr w:rsidR="00091949" w14:paraId="25A989E8" w14:textId="69E1577D" w:rsidTr="00E15D6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7809BE4" w14:textId="3235EA39" w:rsidR="00091949" w:rsidRDefault="00091949">
            <w:r>
              <w:lastRenderedPageBreak/>
              <w:t>Immediate Structural Hazards</w:t>
            </w:r>
          </w:p>
        </w:tc>
        <w:tc>
          <w:tcPr>
            <w:tcW w:w="5463" w:type="dxa"/>
          </w:tcPr>
          <w:p w14:paraId="5BE95CBB" w14:textId="7A6F5A38" w:rsidR="00091949" w:rsidRPr="003147CC" w:rsidRDefault="004D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7CC">
              <w:rPr>
                <w:rFonts w:ascii="Arial" w:hAnsi="Arial" w:cs="Arial"/>
                <w:kern w:val="0"/>
              </w:rPr>
              <w:t>Collapsed buildings, sharp debris, unstable structures</w:t>
            </w:r>
            <w:r w:rsidR="006E3EB6" w:rsidRPr="003147CC">
              <w:rPr>
                <w:rFonts w:ascii="Arial" w:hAnsi="Arial" w:cs="Arial"/>
                <w:kern w:val="0"/>
              </w:rPr>
              <w:t>, limited ingress/egress, fire</w:t>
            </w:r>
            <w:r w:rsidR="001A35BC" w:rsidRPr="003147CC">
              <w:rPr>
                <w:rFonts w:ascii="Arial" w:hAnsi="Arial" w:cs="Arial"/>
                <w:kern w:val="0"/>
              </w:rPr>
              <w:t>, electrical, flood hazards</w:t>
            </w:r>
            <w:r w:rsidR="00BE2321" w:rsidRPr="003147CC">
              <w:rPr>
                <w:rFonts w:ascii="Arial" w:hAnsi="Arial" w:cs="Arial"/>
                <w:kern w:val="0"/>
              </w:rPr>
              <w:t>, contamination/damage to pools/bathing facilities</w:t>
            </w:r>
          </w:p>
        </w:tc>
        <w:tc>
          <w:tcPr>
            <w:tcW w:w="5247" w:type="dxa"/>
          </w:tcPr>
          <w:p w14:paraId="7BE34194" w14:textId="786043E0" w:rsidR="00D92B3C" w:rsidRDefault="00D92B3C" w:rsidP="00D92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LHD – coordinate with </w:t>
            </w:r>
            <w:r w:rsidR="00BE2321">
              <w:t>emergency response, f</w:t>
            </w:r>
            <w:r>
              <w:t>ire/</w:t>
            </w:r>
            <w:r w:rsidR="00BE2321">
              <w:t>c</w:t>
            </w:r>
            <w:r>
              <w:t>odes regarding need for facility closure or closure of certain areas; inspect pools/hot tubs for debris and damage.</w:t>
            </w:r>
          </w:p>
          <w:p w14:paraId="1338980B" w14:textId="1234CD35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04E6575E" w14:textId="00CDC982" w:rsidR="00157191" w:rsidRDefault="00F61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Shut-off power</w:t>
            </w:r>
            <w:r w:rsidR="001923EC">
              <w:t xml:space="preserve"> if safe to do so, a</w:t>
            </w:r>
            <w:r w:rsidR="00FC7D05">
              <w:t xml:space="preserve">ssess for </w:t>
            </w:r>
            <w:r w:rsidR="001923EC">
              <w:t xml:space="preserve">injuries and move and provide minor first aid as needed; call emergency responders for serious injuries. Assess </w:t>
            </w:r>
            <w:r w:rsidR="00FC7D05">
              <w:t xml:space="preserve">hazards – debris, electric, water, fire and avoid areas/evacuate as needed. </w:t>
            </w:r>
            <w:r w:rsidR="00F37866">
              <w:t xml:space="preserve">Reset landlines to receivers to avoid tying up telephone network, take </w:t>
            </w:r>
            <w:proofErr w:type="gramStart"/>
            <w:r w:rsidR="00F37866">
              <w:t>care</w:t>
            </w:r>
            <w:proofErr w:type="gramEnd"/>
            <w:r w:rsidR="00F37866">
              <w:t xml:space="preserve"> opening storage areas </w:t>
            </w:r>
            <w:r>
              <w:t>to avoid injury from falling items</w:t>
            </w:r>
          </w:p>
        </w:tc>
      </w:tr>
      <w:tr w:rsidR="001654A9" w14:paraId="7C4E93AB" w14:textId="77777777" w:rsidTr="00E1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5AD3AD2" w14:textId="19DB33C4" w:rsidR="001654A9" w:rsidRDefault="001654A9">
            <w:r>
              <w:t>Other potential short-term Environmental Health Risks</w:t>
            </w:r>
          </w:p>
        </w:tc>
        <w:tc>
          <w:tcPr>
            <w:tcW w:w="5463" w:type="dxa"/>
          </w:tcPr>
          <w:p w14:paraId="31B63EF7" w14:textId="3EF9D0EA" w:rsidR="001654A9" w:rsidRPr="003147CC" w:rsidRDefault="00194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</w:rPr>
            </w:pPr>
            <w:r w:rsidRPr="003147CC">
              <w:rPr>
                <w:rFonts w:ascii="Arial" w:hAnsi="Arial" w:cs="Arial"/>
                <w:kern w:val="0"/>
              </w:rPr>
              <w:t>Injury from debris during clean</w:t>
            </w:r>
            <w:r w:rsidR="00347FF0" w:rsidRPr="003147CC">
              <w:rPr>
                <w:rFonts w:ascii="Arial" w:hAnsi="Arial" w:cs="Arial"/>
                <w:kern w:val="0"/>
              </w:rPr>
              <w:t>-up, increased risk of vector-borne diseases, pests</w:t>
            </w:r>
          </w:p>
        </w:tc>
        <w:tc>
          <w:tcPr>
            <w:tcW w:w="5247" w:type="dxa"/>
          </w:tcPr>
          <w:p w14:paraId="379A57CE" w14:textId="01278025" w:rsidR="001654A9" w:rsidRDefault="007C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Monitor public health nuisances, education on safe clean-up and use of PPE, </w:t>
            </w:r>
            <w:r w:rsidR="004939BC">
              <w:t xml:space="preserve">provide or identify community partners to offer tetanus boosters, </w:t>
            </w:r>
            <w:r>
              <w:t xml:space="preserve">identify and direct facility to address risks for vector-borne diseases, such as </w:t>
            </w:r>
            <w:r w:rsidR="000A02B1">
              <w:t>standing water</w:t>
            </w:r>
          </w:p>
        </w:tc>
        <w:tc>
          <w:tcPr>
            <w:tcW w:w="4950" w:type="dxa"/>
          </w:tcPr>
          <w:p w14:paraId="37275E04" w14:textId="1DDC03A1" w:rsidR="001654A9" w:rsidRDefault="000A0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PPE, assure updated tetanus shots for staff involved in clean-up/debris removal</w:t>
            </w:r>
          </w:p>
        </w:tc>
      </w:tr>
      <w:tr w:rsidR="00F936E3" w14:paraId="55490DBE" w14:textId="77777777" w:rsidTr="00E15D6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7F9DC83" w14:textId="17A25A2E" w:rsidR="00F936E3" w:rsidRDefault="00F936E3">
            <w:r>
              <w:t>Longer-Term Risks</w:t>
            </w:r>
            <w:r w:rsidR="006748B1">
              <w:t>/Needs</w:t>
            </w:r>
          </w:p>
        </w:tc>
        <w:tc>
          <w:tcPr>
            <w:tcW w:w="5463" w:type="dxa"/>
          </w:tcPr>
          <w:p w14:paraId="178D311C" w14:textId="6D65E719" w:rsidR="00F936E3" w:rsidRPr="003147CC" w:rsidRDefault="00755371" w:rsidP="004D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7CC">
              <w:rPr>
                <w:rFonts w:ascii="Arial" w:hAnsi="Arial" w:cs="Arial"/>
                <w:kern w:val="0"/>
              </w:rPr>
              <w:t>Prolonged exposure for staff/recovery workers: long-term cancer risk</w:t>
            </w:r>
            <w:r w:rsidR="004D3458" w:rsidRPr="003147CC">
              <w:rPr>
                <w:rFonts w:ascii="Arial" w:hAnsi="Arial" w:cs="Arial"/>
                <w:kern w:val="0"/>
              </w:rPr>
              <w:t>, Chronic health risks from asbestos exposure, mold,</w:t>
            </w:r>
            <w:r w:rsidR="00C7645B" w:rsidRPr="003147CC">
              <w:rPr>
                <w:rFonts w:ascii="Arial" w:hAnsi="Arial" w:cs="Arial"/>
                <w:kern w:val="0"/>
              </w:rPr>
              <w:t xml:space="preserve"> </w:t>
            </w:r>
            <w:r w:rsidR="004D3458" w:rsidRPr="003147CC">
              <w:rPr>
                <w:rFonts w:ascii="Arial" w:hAnsi="Arial" w:cs="Arial"/>
                <w:kern w:val="0"/>
              </w:rPr>
              <w:t>contaminated wate</w:t>
            </w:r>
            <w:r w:rsidR="007C1E47" w:rsidRPr="003147CC">
              <w:rPr>
                <w:rFonts w:ascii="Arial" w:hAnsi="Arial" w:cs="Arial"/>
                <w:kern w:val="0"/>
              </w:rPr>
              <w:t>r</w:t>
            </w:r>
            <w:r w:rsidR="0073552D" w:rsidRPr="003147CC">
              <w:rPr>
                <w:rFonts w:ascii="Arial" w:hAnsi="Arial" w:cs="Arial"/>
                <w:kern w:val="0"/>
              </w:rPr>
              <w:t>, increased asthma incidence and respiratory illness</w:t>
            </w:r>
            <w:r w:rsidR="000A02B1" w:rsidRPr="003147CC">
              <w:rPr>
                <w:rFonts w:ascii="Arial" w:hAnsi="Arial" w:cs="Arial"/>
                <w:kern w:val="0"/>
              </w:rPr>
              <w:t>, PTSD, depression</w:t>
            </w:r>
          </w:p>
        </w:tc>
        <w:tc>
          <w:tcPr>
            <w:tcW w:w="5247" w:type="dxa"/>
          </w:tcPr>
          <w:p w14:paraId="1EA1B665" w14:textId="6DB27E87" w:rsidR="00F936E3" w:rsidRDefault="00243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 conditions on any follow-up inspections</w:t>
            </w:r>
            <w:r w:rsidR="006628DA">
              <w:t xml:space="preserve"> to </w:t>
            </w:r>
            <w:proofErr w:type="gramStart"/>
            <w:r w:rsidR="006628DA">
              <w:t>assure</w:t>
            </w:r>
            <w:proofErr w:type="gramEnd"/>
            <w:r w:rsidR="006628DA">
              <w:t xml:space="preserve"> facility meets regulatory requirements.</w:t>
            </w:r>
          </w:p>
        </w:tc>
        <w:tc>
          <w:tcPr>
            <w:tcW w:w="4950" w:type="dxa"/>
          </w:tcPr>
          <w:p w14:paraId="3CDF1583" w14:textId="4D7499EA" w:rsidR="00F936E3" w:rsidRDefault="0029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debrief, after-action review and updates to emergency procedures based on lessons learned.</w:t>
            </w:r>
          </w:p>
        </w:tc>
      </w:tr>
    </w:tbl>
    <w:p w14:paraId="359E66CA" w14:textId="77777777" w:rsidR="00091949" w:rsidRDefault="00091949" w:rsidP="0016352F"/>
    <w:sectPr w:rsidR="00091949" w:rsidSect="0016352F">
      <w:headerReference w:type="default" r:id="rId10"/>
      <w:pgSz w:w="20160" w:h="12240" w:orient="landscape" w:code="5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ED8C" w14:textId="77777777" w:rsidR="00B10CCB" w:rsidRDefault="00B10CCB" w:rsidP="0016352F">
      <w:pPr>
        <w:spacing w:after="0" w:line="240" w:lineRule="auto"/>
      </w:pPr>
      <w:r>
        <w:separator/>
      </w:r>
    </w:p>
  </w:endnote>
  <w:endnote w:type="continuationSeparator" w:id="0">
    <w:p w14:paraId="57D3772D" w14:textId="77777777" w:rsidR="00B10CCB" w:rsidRDefault="00B10CCB" w:rsidP="0016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FCA2" w14:textId="77777777" w:rsidR="00B10CCB" w:rsidRDefault="00B10CCB" w:rsidP="0016352F">
      <w:pPr>
        <w:spacing w:after="0" w:line="240" w:lineRule="auto"/>
      </w:pPr>
      <w:r>
        <w:separator/>
      </w:r>
    </w:p>
  </w:footnote>
  <w:footnote w:type="continuationSeparator" w:id="0">
    <w:p w14:paraId="5A180BE6" w14:textId="77777777" w:rsidR="00B10CCB" w:rsidRDefault="00B10CCB" w:rsidP="0016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C0E9" w14:textId="5CA9F18D" w:rsidR="0016352F" w:rsidRPr="0016352F" w:rsidRDefault="0016352F">
    <w:pPr>
      <w:pStyle w:val="Header"/>
      <w:rPr>
        <w:b/>
        <w:bCs/>
        <w:i/>
        <w:iCs/>
        <w:color w:val="215E99" w:themeColor="text2" w:themeTint="BF"/>
      </w:rPr>
    </w:pPr>
    <w:r w:rsidRPr="0016352F">
      <w:rPr>
        <w:b/>
        <w:bCs/>
        <w:i/>
        <w:iCs/>
        <w:color w:val="215E99" w:themeColor="text2" w:themeTint="BF"/>
      </w:rPr>
      <w:t>Building Resilience: Environmental Health Partner Planning Exercise Hazard/Risk Identification Worksheet</w:t>
    </w:r>
  </w:p>
  <w:p w14:paraId="5DE9ABCA" w14:textId="77777777" w:rsidR="0016352F" w:rsidRDefault="00163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9"/>
    <w:rsid w:val="00010359"/>
    <w:rsid w:val="00091949"/>
    <w:rsid w:val="000A02B1"/>
    <w:rsid w:val="000A3764"/>
    <w:rsid w:val="000E6E03"/>
    <w:rsid w:val="0012358C"/>
    <w:rsid w:val="00137A7C"/>
    <w:rsid w:val="001538E4"/>
    <w:rsid w:val="00157191"/>
    <w:rsid w:val="0016352F"/>
    <w:rsid w:val="001654A9"/>
    <w:rsid w:val="00184F0F"/>
    <w:rsid w:val="001923EC"/>
    <w:rsid w:val="001925D7"/>
    <w:rsid w:val="00194304"/>
    <w:rsid w:val="001A35BC"/>
    <w:rsid w:val="001A3854"/>
    <w:rsid w:val="002432B1"/>
    <w:rsid w:val="0029666F"/>
    <w:rsid w:val="002A024B"/>
    <w:rsid w:val="002C2EEE"/>
    <w:rsid w:val="003147CC"/>
    <w:rsid w:val="003159D9"/>
    <w:rsid w:val="0031692C"/>
    <w:rsid w:val="00323C35"/>
    <w:rsid w:val="00323FE5"/>
    <w:rsid w:val="00347FF0"/>
    <w:rsid w:val="00361228"/>
    <w:rsid w:val="00365B31"/>
    <w:rsid w:val="003720C2"/>
    <w:rsid w:val="00373A54"/>
    <w:rsid w:val="003A0C0E"/>
    <w:rsid w:val="00412E9C"/>
    <w:rsid w:val="00431416"/>
    <w:rsid w:val="00485877"/>
    <w:rsid w:val="004939BC"/>
    <w:rsid w:val="004D3458"/>
    <w:rsid w:val="00532D8D"/>
    <w:rsid w:val="00567CE6"/>
    <w:rsid w:val="00572707"/>
    <w:rsid w:val="00585475"/>
    <w:rsid w:val="005939BA"/>
    <w:rsid w:val="00597C7D"/>
    <w:rsid w:val="005A132D"/>
    <w:rsid w:val="005C1092"/>
    <w:rsid w:val="005C6D35"/>
    <w:rsid w:val="00603227"/>
    <w:rsid w:val="006236C6"/>
    <w:rsid w:val="00625928"/>
    <w:rsid w:val="0063064B"/>
    <w:rsid w:val="006628DA"/>
    <w:rsid w:val="006737F2"/>
    <w:rsid w:val="006748B1"/>
    <w:rsid w:val="00695DF3"/>
    <w:rsid w:val="006D053D"/>
    <w:rsid w:val="006D37F2"/>
    <w:rsid w:val="006E2087"/>
    <w:rsid w:val="006E3EB6"/>
    <w:rsid w:val="006F64D5"/>
    <w:rsid w:val="00716C6C"/>
    <w:rsid w:val="0073552D"/>
    <w:rsid w:val="0075495F"/>
    <w:rsid w:val="00755371"/>
    <w:rsid w:val="007A568D"/>
    <w:rsid w:val="007B0534"/>
    <w:rsid w:val="007C1E47"/>
    <w:rsid w:val="0082731F"/>
    <w:rsid w:val="008631F1"/>
    <w:rsid w:val="008961ED"/>
    <w:rsid w:val="008B50FC"/>
    <w:rsid w:val="008C3982"/>
    <w:rsid w:val="008C5E16"/>
    <w:rsid w:val="008D456E"/>
    <w:rsid w:val="00910482"/>
    <w:rsid w:val="00992A0E"/>
    <w:rsid w:val="009C788D"/>
    <w:rsid w:val="00A0744A"/>
    <w:rsid w:val="00A21813"/>
    <w:rsid w:val="00A33455"/>
    <w:rsid w:val="00B10CCB"/>
    <w:rsid w:val="00B47403"/>
    <w:rsid w:val="00B83DCD"/>
    <w:rsid w:val="00BC0B24"/>
    <w:rsid w:val="00BE2321"/>
    <w:rsid w:val="00BE42F2"/>
    <w:rsid w:val="00BF5C4C"/>
    <w:rsid w:val="00C45CD2"/>
    <w:rsid w:val="00C7645B"/>
    <w:rsid w:val="00D769E5"/>
    <w:rsid w:val="00D807FF"/>
    <w:rsid w:val="00D84B17"/>
    <w:rsid w:val="00D92B3C"/>
    <w:rsid w:val="00DA7B96"/>
    <w:rsid w:val="00DB2BA3"/>
    <w:rsid w:val="00E15D6A"/>
    <w:rsid w:val="00E47778"/>
    <w:rsid w:val="00E80F3D"/>
    <w:rsid w:val="00ED425B"/>
    <w:rsid w:val="00F37866"/>
    <w:rsid w:val="00F55005"/>
    <w:rsid w:val="00F614DD"/>
    <w:rsid w:val="00F632A1"/>
    <w:rsid w:val="00F740F7"/>
    <w:rsid w:val="00F936E3"/>
    <w:rsid w:val="00F95436"/>
    <w:rsid w:val="00FB2141"/>
    <w:rsid w:val="00FC254B"/>
    <w:rsid w:val="00FC7D05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2C0F"/>
  <w15:chartTrackingRefBased/>
  <w15:docId w15:val="{B9E2242B-8335-4939-BB0A-EE4B6C3E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919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6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2F"/>
  </w:style>
  <w:style w:type="paragraph" w:styleId="Footer">
    <w:name w:val="footer"/>
    <w:basedOn w:val="Normal"/>
    <w:link w:val="FooterChar"/>
    <w:uiPriority w:val="99"/>
    <w:unhideWhenUsed/>
    <w:rsid w:val="0016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2F"/>
  </w:style>
  <w:style w:type="table" w:styleId="GridTable4-Accent5">
    <w:name w:val="Grid Table 4 Accent 5"/>
    <w:basedOn w:val="TableNormal"/>
    <w:uiPriority w:val="49"/>
    <w:rsid w:val="00E15D6A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E26511B8F2D40B336C0608A274BCC" ma:contentTypeVersion="16" ma:contentTypeDescription="Create a new document." ma:contentTypeScope="" ma:versionID="5e9b1a88387e3970714bf8cea3cc2523">
  <xsd:schema xmlns:xsd="http://www.w3.org/2001/XMLSchema" xmlns:xs="http://www.w3.org/2001/XMLSchema" xmlns:p="http://schemas.microsoft.com/office/2006/metadata/properties" xmlns:ns2="514c740b-79bf-4817-ad70-08965583b1bb" xmlns:ns3="ee8cbd71-20b5-43ca-86b0-8ec83f56bfad" targetNamespace="http://schemas.microsoft.com/office/2006/metadata/properties" ma:root="true" ma:fieldsID="511592ac57f6af39c7780050cca5dfc4" ns2:_="" ns3:_="">
    <xsd:import namespace="514c740b-79bf-4817-ad70-08965583b1bb"/>
    <xsd:import namespace="ee8cbd71-20b5-43ca-86b0-8ec83f56b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740b-79bf-4817-ad70-08965583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e98feb-d801-4787-b54f-e07a5f4fb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bd71-20b5-43ca-86b0-8ec83f56bf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f7eed-285d-4cc0-9cbc-535187ee6c6b}" ma:internalName="TaxCatchAll" ma:showField="CatchAllData" ma:web="ee8cbd71-20b5-43ca-86b0-8ec83f56b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cbd71-20b5-43ca-86b0-8ec83f56bfad" xsi:nil="true"/>
    <lcf76f155ced4ddcb4097134ff3c332f xmlns="514c740b-79bf-4817-ad70-08965583b1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CD541-E3F0-49C3-B282-862FC5A21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E7608-1C09-4F72-B849-7BB7C18F1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740b-79bf-4817-ad70-08965583b1bb"/>
    <ds:schemaRef ds:uri="ee8cbd71-20b5-43ca-86b0-8ec83f56b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332DE-7D14-4250-92E4-14078304281A}">
  <ds:schemaRefs>
    <ds:schemaRef ds:uri="http://schemas.microsoft.com/office/2006/metadata/properties"/>
    <ds:schemaRef ds:uri="http://schemas.microsoft.com/office/infopath/2007/PartnerControls"/>
    <ds:schemaRef ds:uri="ee8cbd71-20b5-43ca-86b0-8ec83f56bfad"/>
    <ds:schemaRef ds:uri="514c740b-79bf-4817-ad70-08965583b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494</Words>
  <Characters>3503</Characters>
  <Application>Microsoft Office Word</Application>
  <DocSecurity>0</DocSecurity>
  <Lines>116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Dyer-Drobnack</dc:creator>
  <cp:keywords/>
  <dc:description/>
  <cp:lastModifiedBy>Robert Viets</cp:lastModifiedBy>
  <cp:revision>87</cp:revision>
  <dcterms:created xsi:type="dcterms:W3CDTF">2025-10-02T18:47:00Z</dcterms:created>
  <dcterms:modified xsi:type="dcterms:W3CDTF">2025-10-20T18:05:00Z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0x010100ECBE26511B8F2D40B336C0608A274BCC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